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C" w:rsidRDefault="00F81E0C" w:rsidP="00424491">
      <w:pPr>
        <w:jc w:val="center"/>
        <w:rPr>
          <w:sz w:val="28"/>
        </w:rPr>
      </w:pPr>
      <w:r>
        <w:rPr>
          <w:sz w:val="28"/>
        </w:rPr>
        <w:t>Does your business have unwanted chemicals in its inventory?</w:t>
      </w:r>
    </w:p>
    <w:p w:rsidR="00F81E0C" w:rsidRDefault="00F81E0C" w:rsidP="00424491">
      <w:pPr>
        <w:jc w:val="center"/>
        <w:rPr>
          <w:sz w:val="28"/>
        </w:rPr>
      </w:pPr>
      <w:r>
        <w:rPr>
          <w:sz w:val="28"/>
        </w:rPr>
        <w:t>Are there chemical wastes in your shop or manufacturing areas?</w:t>
      </w:r>
    </w:p>
    <w:p w:rsidR="00F81E0C" w:rsidRDefault="00F81E0C">
      <w:pPr>
        <w:rPr>
          <w:sz w:val="16"/>
        </w:rPr>
      </w:pPr>
    </w:p>
    <w:p w:rsidR="00F81E0C" w:rsidRDefault="00F81E0C">
      <w:pPr>
        <w:pStyle w:val="BodyText2"/>
      </w:pPr>
      <w:r>
        <w:t xml:space="preserve">If you answered “YES” to either of these questions, you can safely get rid of these chemicals while saving money at </w:t>
      </w:r>
      <w:r w:rsidR="00154D42">
        <w:t>these upcoming</w:t>
      </w:r>
      <w:r w:rsidR="00E639CC">
        <w:t xml:space="preserve"> Calumet County</w:t>
      </w:r>
      <w:r>
        <w:t xml:space="preserve"> </w:t>
      </w:r>
      <w:r w:rsidRPr="00A7338C">
        <w:rPr>
          <w:b/>
        </w:rPr>
        <w:t>Clean Sweep</w:t>
      </w:r>
      <w:r w:rsidR="00154D42">
        <w:rPr>
          <w:b/>
        </w:rPr>
        <w:t>s</w:t>
      </w:r>
      <w:r w:rsidR="00A7338C" w:rsidRPr="00A7338C">
        <w:rPr>
          <w:b/>
        </w:rPr>
        <w:t xml:space="preserve"> 2012</w:t>
      </w:r>
      <w:r>
        <w:t>!</w:t>
      </w:r>
    </w:p>
    <w:p w:rsidR="00A7338C" w:rsidRDefault="00A7338C" w:rsidP="00EF7286">
      <w:pPr>
        <w:rPr>
          <w:rFonts w:asciiTheme="minorHAnsi" w:hAnsiTheme="minorHAnsi"/>
          <w:sz w:val="22"/>
          <w:szCs w:val="22"/>
        </w:rPr>
      </w:pPr>
    </w:p>
    <w:p w:rsidR="00EF7286" w:rsidRPr="00EF7286" w:rsidRDefault="00EF7286" w:rsidP="00EF72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7286">
        <w:rPr>
          <w:rFonts w:asciiTheme="minorHAnsi" w:hAnsiTheme="minorHAnsi"/>
          <w:b/>
          <w:sz w:val="22"/>
          <w:szCs w:val="22"/>
        </w:rPr>
        <w:t>Friday, May 18, 3 – 6 pm,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EF7286">
          <w:rPr>
            <w:rStyle w:val="Hyperlink"/>
            <w:rFonts w:asciiTheme="minorHAnsi" w:hAnsiTheme="minorHAnsi"/>
            <w:sz w:val="22"/>
            <w:szCs w:val="22"/>
          </w:rPr>
          <w:t>City of New Holstein Public Works Garage</w:t>
        </w:r>
      </w:hyperlink>
      <w:r>
        <w:rPr>
          <w:rFonts w:asciiTheme="minorHAnsi" w:hAnsiTheme="minorHAnsi"/>
          <w:sz w:val="22"/>
          <w:szCs w:val="22"/>
        </w:rPr>
        <w:t>, 1319 Taft Ave, New Holstein</w:t>
      </w:r>
    </w:p>
    <w:p w:rsidR="00EF7286" w:rsidRPr="00EF7286" w:rsidRDefault="00EF7286" w:rsidP="00EF7286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7286">
        <w:rPr>
          <w:rFonts w:asciiTheme="minorHAnsi" w:hAnsiTheme="minorHAnsi"/>
          <w:b/>
          <w:sz w:val="22"/>
          <w:szCs w:val="22"/>
        </w:rPr>
        <w:t>Saturday, May 19, 8 – 11 am</w:t>
      </w:r>
      <w:r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Pr="006A2BFF">
          <w:rPr>
            <w:rStyle w:val="Hyperlink"/>
            <w:rFonts w:asciiTheme="minorHAnsi" w:hAnsiTheme="minorHAnsi"/>
            <w:sz w:val="22"/>
            <w:szCs w:val="22"/>
          </w:rPr>
          <w:t>Town of Harrison Town Garage</w:t>
        </w:r>
      </w:hyperlink>
      <w:r>
        <w:rPr>
          <w:rFonts w:asciiTheme="minorHAnsi" w:hAnsiTheme="minorHAnsi"/>
          <w:sz w:val="22"/>
          <w:szCs w:val="22"/>
        </w:rPr>
        <w:t>, W5298 Hwy 114, Menasha</w:t>
      </w:r>
    </w:p>
    <w:p w:rsidR="00F81E0C" w:rsidRDefault="00F81E0C">
      <w:pPr>
        <w:pStyle w:val="Footer"/>
        <w:rPr>
          <w:sz w:val="16"/>
        </w:rPr>
      </w:pPr>
    </w:p>
    <w:p w:rsidR="00F81E0C" w:rsidRDefault="00F81E0C">
      <w:pPr>
        <w:rPr>
          <w:sz w:val="22"/>
        </w:rPr>
      </w:pPr>
      <w:r>
        <w:rPr>
          <w:sz w:val="22"/>
        </w:rPr>
        <w:t xml:space="preserve">Veolia ES Technical Solutions has contracted with </w:t>
      </w:r>
      <w:r w:rsidR="00E639CC">
        <w:rPr>
          <w:sz w:val="22"/>
        </w:rPr>
        <w:t>Calumet County</w:t>
      </w:r>
      <w:r>
        <w:rPr>
          <w:sz w:val="22"/>
        </w:rPr>
        <w:t xml:space="preserve"> to provide waste disposal services.  We urge you to consider using clean sweep, not only because it will save you money,</w:t>
      </w:r>
      <w:r w:rsidR="00E639CC">
        <w:rPr>
          <w:sz w:val="22"/>
        </w:rPr>
        <w:t xml:space="preserve"> but because your business will…</w:t>
      </w:r>
    </w:p>
    <w:p w:rsidR="00F81E0C" w:rsidRDefault="00F81E0C">
      <w:pPr>
        <w:rPr>
          <w:sz w:val="16"/>
        </w:rPr>
      </w:pPr>
    </w:p>
    <w:p w:rsidR="00F81E0C" w:rsidRPr="00FC3B10" w:rsidRDefault="00FC3B10" w:rsidP="00FC3B10">
      <w:pPr>
        <w:jc w:val="center"/>
        <w:rPr>
          <w:b/>
          <w:sz w:val="22"/>
        </w:rPr>
      </w:pPr>
      <w:r>
        <w:rPr>
          <w:b/>
          <w:sz w:val="22"/>
        </w:rPr>
        <w:t>*reduce</w:t>
      </w:r>
      <w:r w:rsidR="00F81E0C" w:rsidRPr="00FC3B10">
        <w:rPr>
          <w:b/>
          <w:sz w:val="22"/>
        </w:rPr>
        <w:t xml:space="preserve"> liability exposure,</w:t>
      </w:r>
    </w:p>
    <w:p w:rsidR="00F81E0C" w:rsidRPr="00FC3B10" w:rsidRDefault="00F81E0C" w:rsidP="00FC3B10">
      <w:pPr>
        <w:ind w:right="-360"/>
        <w:jc w:val="center"/>
        <w:rPr>
          <w:b/>
          <w:sz w:val="22"/>
        </w:rPr>
      </w:pPr>
      <w:r w:rsidRPr="00FC3B10">
        <w:rPr>
          <w:b/>
          <w:sz w:val="22"/>
        </w:rPr>
        <w:t>*increase worker and customer protection, and</w:t>
      </w:r>
    </w:p>
    <w:p w:rsidR="00F81E0C" w:rsidRDefault="00F81E0C" w:rsidP="00FC3B10">
      <w:pPr>
        <w:jc w:val="center"/>
        <w:rPr>
          <w:sz w:val="22"/>
        </w:rPr>
      </w:pPr>
      <w:r w:rsidRPr="00FC3B10">
        <w:rPr>
          <w:b/>
          <w:sz w:val="22"/>
        </w:rPr>
        <w:t>*increase environmental protection</w:t>
      </w:r>
    </w:p>
    <w:p w:rsidR="00F81E0C" w:rsidRDefault="00F81E0C" w:rsidP="00FC3B10">
      <w:pPr>
        <w:jc w:val="center"/>
        <w:rPr>
          <w:sz w:val="16"/>
        </w:rPr>
      </w:pPr>
    </w:p>
    <w:p w:rsidR="00F81E0C" w:rsidRDefault="00E639CC">
      <w:pPr>
        <w:rPr>
          <w:sz w:val="22"/>
        </w:rPr>
      </w:pPr>
      <w:proofErr w:type="gramStart"/>
      <w:r>
        <w:rPr>
          <w:sz w:val="22"/>
        </w:rPr>
        <w:t>…</w:t>
      </w:r>
      <w:r w:rsidR="00F81E0C">
        <w:rPr>
          <w:sz w:val="22"/>
        </w:rPr>
        <w:t>by safely and legally removing hazardous chemicals from your business site.</w:t>
      </w:r>
      <w:proofErr w:type="gramEnd"/>
      <w:r w:rsidR="00F81E0C">
        <w:rPr>
          <w:sz w:val="22"/>
        </w:rPr>
        <w:t xml:space="preserve">  Ch</w:t>
      </w:r>
      <w:r w:rsidR="00D81112">
        <w:rPr>
          <w:sz w:val="22"/>
        </w:rPr>
        <w:t>emical disposal is the best way</w:t>
      </w:r>
      <w:r w:rsidR="00F81E0C">
        <w:rPr>
          <w:sz w:val="22"/>
        </w:rPr>
        <w:t xml:space="preserve"> to prevent small problems from becoming significant liabilities.</w:t>
      </w:r>
    </w:p>
    <w:p w:rsidR="00F81E0C" w:rsidRDefault="00F81E0C">
      <w:pPr>
        <w:rPr>
          <w:sz w:val="16"/>
        </w:rPr>
      </w:pPr>
    </w:p>
    <w:p w:rsidR="00F81E0C" w:rsidRDefault="00F81E0C">
      <w:pPr>
        <w:rPr>
          <w:sz w:val="22"/>
        </w:rPr>
      </w:pPr>
      <w:r>
        <w:rPr>
          <w:sz w:val="22"/>
        </w:rPr>
        <w:t xml:space="preserve">Clean Sweep offers your business a convenient, safe, and low cost way to dispose of hazardous wastes.  </w:t>
      </w:r>
    </w:p>
    <w:p w:rsidR="00F81E0C" w:rsidRDefault="00F81E0C">
      <w:pPr>
        <w:ind w:right="-270"/>
        <w:rPr>
          <w:sz w:val="16"/>
        </w:rPr>
      </w:pPr>
    </w:p>
    <w:p w:rsidR="00F81E0C" w:rsidRDefault="00F81E0C">
      <w:pPr>
        <w:pStyle w:val="BodyText"/>
        <w:ind w:right="-270"/>
      </w:pPr>
      <w:r>
        <w:t xml:space="preserve">Consider this example for a business with 40 pounds of chemicals and 40 pounds of pesticides </w:t>
      </w:r>
    </w:p>
    <w:p w:rsidR="00F81E0C" w:rsidRDefault="00F81E0C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150"/>
        <w:gridCol w:w="3420"/>
      </w:tblGrid>
      <w:tr w:rsidR="00F81E0C">
        <w:trPr>
          <w:gridBefore w:val="1"/>
          <w:wBefore w:w="1980" w:type="dxa"/>
        </w:trPr>
        <w:tc>
          <w:tcPr>
            <w:tcW w:w="3150" w:type="dxa"/>
          </w:tcPr>
          <w:p w:rsidR="00F81E0C" w:rsidRDefault="00F81E0C">
            <w:pPr>
              <w:pStyle w:val="Heading2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Garamond" w:hAnsi="AGaramond"/>
                    <w:sz w:val="22"/>
                  </w:rPr>
                  <w:t>County</w:t>
                </w:r>
              </w:smartTag>
              <w:r>
                <w:rPr>
                  <w:rFonts w:ascii="AGaramond" w:hAnsi="AGaramond"/>
                  <w:sz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Garamond" w:hAnsi="AGaramond"/>
                    <w:sz w:val="22"/>
                  </w:rPr>
                  <w:t>VSQG</w:t>
                </w:r>
              </w:smartTag>
            </w:smartTag>
            <w:r>
              <w:rPr>
                <w:rFonts w:ascii="AGaramond" w:hAnsi="AGaramond"/>
                <w:sz w:val="22"/>
              </w:rPr>
              <w:t xml:space="preserve"> Program</w:t>
            </w:r>
          </w:p>
        </w:tc>
        <w:tc>
          <w:tcPr>
            <w:tcW w:w="3420" w:type="dxa"/>
          </w:tcPr>
          <w:p w:rsidR="00F81E0C" w:rsidRDefault="00F81E0C">
            <w:pPr>
              <w:pStyle w:val="Heading2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Commercial Waste Service</w:t>
            </w:r>
          </w:p>
        </w:tc>
      </w:tr>
      <w:tr w:rsidR="00F81E0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Pick-up Charge</w:t>
            </w:r>
          </w:p>
        </w:tc>
        <w:tc>
          <w:tcPr>
            <w:tcW w:w="3150" w:type="dxa"/>
            <w:tcBorders>
              <w:left w:val="nil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    0.00</w:t>
            </w:r>
          </w:p>
        </w:tc>
        <w:tc>
          <w:tcPr>
            <w:tcW w:w="3420" w:type="dxa"/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$ 200.00</w:t>
            </w:r>
          </w:p>
        </w:tc>
      </w:tr>
      <w:tr w:rsidR="00F81E0C"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Chemical Disposal</w:t>
            </w:r>
          </w:p>
        </w:tc>
        <w:tc>
          <w:tcPr>
            <w:tcW w:w="3150" w:type="dxa"/>
            <w:tcBorders>
              <w:left w:val="nil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$ 160.00 (40 lbs. @ $4.00/lb)</w:t>
            </w:r>
          </w:p>
        </w:tc>
        <w:tc>
          <w:tcPr>
            <w:tcW w:w="3420" w:type="dxa"/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$ 200.00 (40 lbs. @ $5.00/lb)</w:t>
            </w:r>
          </w:p>
        </w:tc>
      </w:tr>
      <w:tr w:rsidR="00F81E0C"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Pesticide Disposal</w:t>
            </w:r>
          </w:p>
        </w:tc>
        <w:tc>
          <w:tcPr>
            <w:tcW w:w="3150" w:type="dxa"/>
            <w:tcBorders>
              <w:left w:val="nil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$ 160.00 (40 lbs. @ $4.00/lb)</w:t>
            </w:r>
          </w:p>
        </w:tc>
        <w:tc>
          <w:tcPr>
            <w:tcW w:w="3420" w:type="dxa"/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$ 200.00 (40 lbs. @ $5.00/lb)</w:t>
            </w:r>
          </w:p>
        </w:tc>
      </w:tr>
      <w:tr w:rsidR="00F81E0C"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50% Pesticide WDATCP Discount</w:t>
            </w:r>
          </w:p>
        </w:tc>
        <w:tc>
          <w:tcPr>
            <w:tcW w:w="3150" w:type="dxa"/>
            <w:tcBorders>
              <w:left w:val="nil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($80.00)</w:t>
            </w:r>
          </w:p>
        </w:tc>
        <w:tc>
          <w:tcPr>
            <w:tcW w:w="3420" w:type="dxa"/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</w:p>
        </w:tc>
      </w:tr>
      <w:tr w:rsidR="00F81E0C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0C" w:rsidRDefault="00F81E0C">
            <w:pPr>
              <w:pStyle w:val="Heading2"/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sz w:val="22"/>
              </w:rPr>
              <w:t>Total Cost</w:t>
            </w:r>
          </w:p>
        </w:tc>
        <w:tc>
          <w:tcPr>
            <w:tcW w:w="3150" w:type="dxa"/>
            <w:tcBorders>
              <w:left w:val="nil"/>
            </w:tcBorders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b/>
                <w:sz w:val="22"/>
              </w:rPr>
              <w:t>$ 240.00</w:t>
            </w:r>
          </w:p>
        </w:tc>
        <w:tc>
          <w:tcPr>
            <w:tcW w:w="3420" w:type="dxa"/>
          </w:tcPr>
          <w:p w:rsidR="00F81E0C" w:rsidRDefault="00F81E0C">
            <w:pPr>
              <w:rPr>
                <w:rFonts w:ascii="AGaramond" w:hAnsi="AGaramond"/>
                <w:sz w:val="22"/>
              </w:rPr>
            </w:pPr>
            <w:r>
              <w:rPr>
                <w:rFonts w:ascii="AGaramond" w:hAnsi="AGaramond"/>
                <w:b/>
                <w:sz w:val="22"/>
              </w:rPr>
              <w:t>$ 600.00</w:t>
            </w:r>
          </w:p>
        </w:tc>
      </w:tr>
    </w:tbl>
    <w:p w:rsidR="00F81E0C" w:rsidRDefault="00F81E0C">
      <w:pPr>
        <w:rPr>
          <w:sz w:val="22"/>
        </w:rPr>
      </w:pPr>
    </w:p>
    <w:p w:rsidR="00F81E0C" w:rsidRDefault="00F81E0C">
      <w:pPr>
        <w:pStyle w:val="BodyText2"/>
      </w:pPr>
      <w:r>
        <w:t>All chemical wast</w:t>
      </w:r>
      <w:r w:rsidR="00E639CC">
        <w:t>es are not legally defined as “</w:t>
      </w:r>
      <w:r>
        <w:t xml:space="preserve">hazardous”.  If your unwanted chemicals fit some other definition, your final costs MAY BE LOWER than what you might expect.  And, if you happen to have bulk wastes, (e.g. 55-gallon drums, or crates of solid chemicals), you will receive quantity discounts.  </w:t>
      </w:r>
    </w:p>
    <w:p w:rsidR="00F81E0C" w:rsidRDefault="00F81E0C">
      <w:pPr>
        <w:rPr>
          <w:sz w:val="16"/>
        </w:rPr>
      </w:pPr>
    </w:p>
    <w:p w:rsidR="00F81E0C" w:rsidRDefault="00F81E0C">
      <w:pPr>
        <w:rPr>
          <w:sz w:val="22"/>
        </w:rPr>
      </w:pPr>
      <w:r>
        <w:rPr>
          <w:b/>
          <w:sz w:val="22"/>
        </w:rPr>
        <w:t>The best way to see what your business could save is to send us a chemical inventory of your unwanted chemi</w:t>
      </w:r>
      <w:r w:rsidR="00D81112">
        <w:rPr>
          <w:b/>
          <w:sz w:val="22"/>
        </w:rPr>
        <w:t>cals (inventory form included with</w:t>
      </w:r>
      <w:r>
        <w:rPr>
          <w:b/>
          <w:sz w:val="22"/>
        </w:rPr>
        <w:t xml:space="preserve"> this letter).</w:t>
      </w:r>
      <w:r>
        <w:rPr>
          <w:sz w:val="22"/>
        </w:rPr>
        <w:t xml:space="preserve">  We will then send your business a disposal price quote.  </w:t>
      </w:r>
      <w:r>
        <w:rPr>
          <w:b/>
          <w:sz w:val="22"/>
        </w:rPr>
        <w:t>This is a no obligation price quote!</w:t>
      </w:r>
      <w:r>
        <w:rPr>
          <w:sz w:val="22"/>
        </w:rPr>
        <w:t xml:space="preserve">   If you do choose to use our services, we will then forward some additional paperwork with your contract.</w:t>
      </w:r>
    </w:p>
    <w:p w:rsidR="00F81E0C" w:rsidRDefault="00F81E0C">
      <w:pPr>
        <w:rPr>
          <w:sz w:val="16"/>
        </w:rPr>
      </w:pPr>
    </w:p>
    <w:p w:rsidR="00F81E0C" w:rsidRDefault="00F81E0C">
      <w:pPr>
        <w:rPr>
          <w:sz w:val="22"/>
        </w:rPr>
      </w:pPr>
      <w:r>
        <w:rPr>
          <w:sz w:val="22"/>
        </w:rPr>
        <w:t>Finally, if you have chemicals that are legally defined as “hazardous”, your business will likely be called a VSQG (Very Small Quantity Generator).  This is a federal/state definition for businesses that generate under 220 lbs. hazardous waste/month and stores less than 2,205 lbs.   You will then need to self-certify as a VSQG and we can provide that form for you.  Call Chris Bahlow at 715-298-2623 o</w:t>
      </w:r>
      <w:r w:rsidR="00E03004">
        <w:rPr>
          <w:sz w:val="22"/>
        </w:rPr>
        <w:t>r myself at 800-255-5092</w:t>
      </w:r>
      <w:r>
        <w:rPr>
          <w:sz w:val="22"/>
        </w:rPr>
        <w:t xml:space="preserve"> if you have questions on business services offered by Veolia ES Technical Solutions.</w:t>
      </w:r>
    </w:p>
    <w:p w:rsidR="00F81E0C" w:rsidRDefault="00F81E0C">
      <w:pPr>
        <w:rPr>
          <w:sz w:val="22"/>
        </w:rPr>
      </w:pPr>
    </w:p>
    <w:p w:rsidR="00F81E0C" w:rsidRDefault="00F81E0C">
      <w:pPr>
        <w:rPr>
          <w:sz w:val="22"/>
        </w:rPr>
      </w:pPr>
      <w:r>
        <w:rPr>
          <w:sz w:val="22"/>
        </w:rPr>
        <w:t xml:space="preserve">Sincerely, </w:t>
      </w:r>
    </w:p>
    <w:p w:rsidR="00E03004" w:rsidRDefault="00E03004">
      <w:pPr>
        <w:rPr>
          <w:sz w:val="22"/>
        </w:rPr>
      </w:pPr>
    </w:p>
    <w:p w:rsidR="00E03004" w:rsidRDefault="00E03004">
      <w:pPr>
        <w:rPr>
          <w:sz w:val="22"/>
        </w:rPr>
      </w:pPr>
      <w:r>
        <w:rPr>
          <w:sz w:val="22"/>
        </w:rPr>
        <w:t>David E. Lambrecht</w:t>
      </w:r>
    </w:p>
    <w:p w:rsidR="00F81E0C" w:rsidRPr="00E03004" w:rsidRDefault="00E03004" w:rsidP="00E03004">
      <w:pPr>
        <w:pStyle w:val="Heading1"/>
        <w:rPr>
          <w:i w:val="0"/>
          <w:sz w:val="22"/>
        </w:rPr>
      </w:pPr>
      <w:bookmarkStart w:id="0" w:name="_GoBack"/>
      <w:bookmarkEnd w:id="0"/>
      <w:r>
        <w:rPr>
          <w:i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7298055</wp:posOffset>
            </wp:positionV>
            <wp:extent cx="1706880" cy="449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7298055</wp:posOffset>
            </wp:positionV>
            <wp:extent cx="1706880" cy="4495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7298055</wp:posOffset>
            </wp:positionV>
            <wp:extent cx="1706880" cy="449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7298055</wp:posOffset>
            </wp:positionV>
            <wp:extent cx="1706880" cy="4495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E0C" w:rsidRDefault="00F81E0C">
      <w:pPr>
        <w:rPr>
          <w:sz w:val="22"/>
        </w:rPr>
      </w:pPr>
      <w:r>
        <w:rPr>
          <w:sz w:val="22"/>
        </w:rPr>
        <w:t>Account Manager</w:t>
      </w:r>
    </w:p>
    <w:p w:rsidR="00E03004" w:rsidRDefault="00E03004">
      <w:pPr>
        <w:rPr>
          <w:sz w:val="22"/>
        </w:rPr>
      </w:pPr>
      <w:proofErr w:type="gramStart"/>
      <w:r>
        <w:rPr>
          <w:sz w:val="22"/>
        </w:rPr>
        <w:t>Veolia ES Technical Solutions, L.L.C.</w:t>
      </w:r>
      <w:proofErr w:type="gramEnd"/>
    </w:p>
    <w:p w:rsidR="00F81E0C" w:rsidRDefault="00F81E0C">
      <w:pPr>
        <w:rPr>
          <w:sz w:val="22"/>
        </w:rPr>
      </w:pPr>
    </w:p>
    <w:p w:rsidR="00736AD9" w:rsidRDefault="00736AD9" w:rsidP="00736AD9">
      <w:pPr>
        <w:pStyle w:val="Header"/>
      </w:pPr>
      <w:r>
        <w:object w:dxaOrig="8114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38.25pt" o:ole="">
            <v:imagedata r:id="rId10" o:title=""/>
          </v:shape>
          <o:OLEObject Type="Embed" ProgID="PBrush" ShapeID="_x0000_i1025" DrawAspect="Content" ObjectID="_1396873742" r:id="rId11"/>
        </w:object>
      </w:r>
    </w:p>
    <w:p w:rsidR="00F81E0C" w:rsidRDefault="00F81E0C" w:rsidP="00736AD9">
      <w:pPr>
        <w:tabs>
          <w:tab w:val="left" w:pos="1110"/>
        </w:tabs>
        <w:rPr>
          <w:sz w:val="22"/>
        </w:rPr>
      </w:pPr>
    </w:p>
    <w:p w:rsidR="00F81E0C" w:rsidRDefault="00F81E0C"/>
    <w:p w:rsidR="00736AD9" w:rsidRDefault="00736AD9" w:rsidP="00736AD9">
      <w:pPr>
        <w:pStyle w:val="Heading1"/>
        <w:ind w:firstLine="72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VSQG Chemical Inventory/Program Registration</w:t>
      </w:r>
    </w:p>
    <w:p w:rsidR="00736AD9" w:rsidRDefault="00736AD9" w:rsidP="00736AD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60"/>
        <w:gridCol w:w="630"/>
        <w:gridCol w:w="1890"/>
        <w:gridCol w:w="1350"/>
        <w:gridCol w:w="2700"/>
      </w:tblGrid>
      <w:tr w:rsidR="00736AD9" w:rsidTr="00736AD9">
        <w:trPr>
          <w:trHeight w:val="467"/>
          <w:jc w:val="center"/>
        </w:trPr>
        <w:tc>
          <w:tcPr>
            <w:tcW w:w="2898" w:type="dxa"/>
            <w:gridSpan w:val="3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Business/Generator Name:</w:t>
            </w:r>
          </w:p>
        </w:tc>
        <w:tc>
          <w:tcPr>
            <w:tcW w:w="5940" w:type="dxa"/>
            <w:gridSpan w:val="3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  <w:tr w:rsidR="00736AD9" w:rsidTr="00736AD9">
        <w:trPr>
          <w:trHeight w:val="530"/>
          <w:jc w:val="center"/>
        </w:trPr>
        <w:tc>
          <w:tcPr>
            <w:tcW w:w="2898" w:type="dxa"/>
            <w:gridSpan w:val="3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Mailing/Street Address:</w:t>
            </w:r>
          </w:p>
        </w:tc>
        <w:tc>
          <w:tcPr>
            <w:tcW w:w="5940" w:type="dxa"/>
            <w:gridSpan w:val="3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  <w:tr w:rsidR="00736AD9" w:rsidTr="00736AD9">
        <w:trPr>
          <w:trHeight w:val="530"/>
          <w:jc w:val="center"/>
        </w:trPr>
        <w:tc>
          <w:tcPr>
            <w:tcW w:w="2268" w:type="dxa"/>
            <w:gridSpan w:val="2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City, State, Zip Code:</w:t>
            </w:r>
          </w:p>
        </w:tc>
        <w:tc>
          <w:tcPr>
            <w:tcW w:w="6570" w:type="dxa"/>
            <w:gridSpan w:val="4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  <w:tr w:rsidR="00736AD9" w:rsidTr="00736AD9">
        <w:trPr>
          <w:trHeight w:val="530"/>
          <w:jc w:val="center"/>
        </w:trPr>
        <w:tc>
          <w:tcPr>
            <w:tcW w:w="2268" w:type="dxa"/>
            <w:gridSpan w:val="2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Contact Persons:</w:t>
            </w:r>
          </w:p>
        </w:tc>
        <w:tc>
          <w:tcPr>
            <w:tcW w:w="2520" w:type="dxa"/>
            <w:gridSpan w:val="2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36AD9" w:rsidRDefault="00736AD9" w:rsidP="004244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Telephone:</w:t>
            </w:r>
          </w:p>
        </w:tc>
        <w:tc>
          <w:tcPr>
            <w:tcW w:w="2700" w:type="dxa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  <w:tr w:rsidR="00736AD9" w:rsidTr="00736AD9">
        <w:trPr>
          <w:trHeight w:val="530"/>
          <w:jc w:val="center"/>
        </w:trPr>
        <w:tc>
          <w:tcPr>
            <w:tcW w:w="2268" w:type="dxa"/>
            <w:gridSpan w:val="2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County of Business/Residence:</w:t>
            </w:r>
          </w:p>
        </w:tc>
        <w:tc>
          <w:tcPr>
            <w:tcW w:w="2520" w:type="dxa"/>
            <w:gridSpan w:val="2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736AD9" w:rsidRDefault="00736AD9" w:rsidP="0042449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Business Fax:</w:t>
            </w:r>
          </w:p>
        </w:tc>
        <w:tc>
          <w:tcPr>
            <w:tcW w:w="2700" w:type="dxa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  <w:tr w:rsidR="00736AD9" w:rsidTr="00736AD9">
        <w:trPr>
          <w:trHeight w:val="530"/>
          <w:jc w:val="center"/>
        </w:trPr>
        <w:tc>
          <w:tcPr>
            <w:tcW w:w="1908" w:type="dxa"/>
            <w:vAlign w:val="center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 Address:</w:t>
            </w:r>
          </w:p>
        </w:tc>
        <w:tc>
          <w:tcPr>
            <w:tcW w:w="6930" w:type="dxa"/>
            <w:gridSpan w:val="5"/>
            <w:vAlign w:val="center"/>
          </w:tcPr>
          <w:p w:rsidR="00736AD9" w:rsidRDefault="00736AD9" w:rsidP="00424491">
            <w:pPr>
              <w:rPr>
                <w:rFonts w:ascii="Arial" w:hAnsi="Arial"/>
                <w:sz w:val="24"/>
              </w:rPr>
            </w:pPr>
          </w:p>
        </w:tc>
      </w:tr>
    </w:tbl>
    <w:p w:rsidR="00736AD9" w:rsidRDefault="00736AD9" w:rsidP="00736AD9">
      <w:pPr>
        <w:rPr>
          <w:rFonts w:ascii="Arial" w:hAnsi="Arial"/>
        </w:rPr>
      </w:pPr>
    </w:p>
    <w:p w:rsidR="00736AD9" w:rsidRDefault="00736AD9" w:rsidP="00736AD9">
      <w:pPr>
        <w:pBdr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736AD9" w:rsidRDefault="00736AD9" w:rsidP="00736AD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weigh your materials (in their containers).  The quotation may be based upon the weight provided.</w:t>
      </w:r>
    </w:p>
    <w:p w:rsidR="00736AD9" w:rsidRDefault="00736AD9" w:rsidP="00736AD9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800"/>
        <w:gridCol w:w="1800"/>
        <w:gridCol w:w="1890"/>
      </w:tblGrid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Waste Name</w:t>
            </w:r>
          </w:p>
          <w:p w:rsidR="00736AD9" w:rsidRDefault="00736AD9" w:rsidP="004244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/Description</w:t>
            </w:r>
          </w:p>
        </w:tc>
        <w:tc>
          <w:tcPr>
            <w:tcW w:w="1800" w:type="dxa"/>
          </w:tcPr>
          <w:p w:rsidR="00736AD9" w:rsidRDefault="00736AD9" w:rsidP="0042449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</w:t>
            </w:r>
          </w:p>
          <w:p w:rsidR="00736AD9" w:rsidRDefault="00736AD9" w:rsidP="004244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Containers</w:t>
            </w:r>
          </w:p>
        </w:tc>
        <w:tc>
          <w:tcPr>
            <w:tcW w:w="1800" w:type="dxa"/>
          </w:tcPr>
          <w:p w:rsidR="00736AD9" w:rsidRDefault="00736AD9" w:rsidP="0042449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Container</w:t>
            </w:r>
          </w:p>
          <w:p w:rsidR="00736AD9" w:rsidRDefault="00736AD9" w:rsidP="004244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Size</w:t>
            </w:r>
          </w:p>
        </w:tc>
        <w:tc>
          <w:tcPr>
            <w:tcW w:w="1890" w:type="dxa"/>
          </w:tcPr>
          <w:p w:rsidR="00736AD9" w:rsidRDefault="00736AD9" w:rsidP="00424491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</w:t>
            </w:r>
          </w:p>
          <w:p w:rsidR="00736AD9" w:rsidRDefault="00736AD9" w:rsidP="00424491">
            <w:pPr>
              <w:pStyle w:val="Heading6"/>
            </w:pPr>
            <w:r>
              <w:t>In Pounds</w:t>
            </w: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Sample:   </w:t>
            </w:r>
            <w:r>
              <w:rPr>
                <w:rFonts w:ascii="Arial" w:hAnsi="Arial"/>
                <w:i/>
              </w:rPr>
              <w:t xml:space="preserve">   Diazinon</w:t>
            </w:r>
          </w:p>
        </w:tc>
        <w:tc>
          <w:tcPr>
            <w:tcW w:w="1800" w:type="dxa"/>
          </w:tcPr>
          <w:p w:rsidR="00736AD9" w:rsidRDefault="00736AD9" w:rsidP="00424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</w:tcPr>
          <w:p w:rsidR="00736AD9" w:rsidRDefault="00736AD9" w:rsidP="00424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1-gallon</w:t>
            </w:r>
          </w:p>
        </w:tc>
        <w:tc>
          <w:tcPr>
            <w:tcW w:w="1890" w:type="dxa"/>
          </w:tcPr>
          <w:p w:rsidR="00736AD9" w:rsidRDefault="00736AD9" w:rsidP="004244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pounds</w:t>
            </w: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3348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736AD9" w:rsidRDefault="00736AD9" w:rsidP="00424491">
            <w:pPr>
              <w:rPr>
                <w:rFonts w:ascii="Arial" w:hAnsi="Arial"/>
                <w:b/>
              </w:rPr>
            </w:pPr>
          </w:p>
        </w:tc>
      </w:tr>
      <w:tr w:rsidR="00736AD9" w:rsidTr="00736AD9">
        <w:trPr>
          <w:jc w:val="center"/>
        </w:trPr>
        <w:tc>
          <w:tcPr>
            <w:tcW w:w="8838" w:type="dxa"/>
            <w:gridSpan w:val="4"/>
          </w:tcPr>
          <w:p w:rsidR="00736AD9" w:rsidRDefault="00736AD9" w:rsidP="00424491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736AD9" w:rsidRDefault="00736AD9" w:rsidP="004244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Free Technical Assistance is available to complete this form at 715-298-2623.</w:t>
            </w:r>
          </w:p>
          <w:p w:rsidR="00736AD9" w:rsidRDefault="00736AD9" w:rsidP="0042449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Attach additional sheet(s) if necessary.  Explosive and ordnance, radioactive material, and infectious</w:t>
            </w:r>
          </w:p>
          <w:p w:rsidR="00736AD9" w:rsidRDefault="00736AD9" w:rsidP="0042449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wastes will not be accepted during this collection event.  Please contact Veolia on these items. </w:t>
            </w:r>
          </w:p>
        </w:tc>
      </w:tr>
    </w:tbl>
    <w:p w:rsidR="00736AD9" w:rsidRDefault="00736AD9" w:rsidP="00736AD9">
      <w:pPr>
        <w:jc w:val="center"/>
        <w:rPr>
          <w:rFonts w:ascii="Arial" w:hAnsi="Arial"/>
          <w:b/>
        </w:rPr>
      </w:pPr>
    </w:p>
    <w:p w:rsidR="00736AD9" w:rsidRDefault="00736AD9" w:rsidP="00736AD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scan or e-mail this completed form to </w:t>
      </w:r>
      <w:hyperlink r:id="rId12" w:history="1">
        <w:r w:rsidRPr="00513162">
          <w:rPr>
            <w:rStyle w:val="Hyperlink"/>
            <w:rFonts w:ascii="Arial" w:hAnsi="Arial"/>
            <w:b/>
            <w:sz w:val="18"/>
          </w:rPr>
          <w:t>Chris.Bahlow@VeoliaES.com</w:t>
        </w:r>
      </w:hyperlink>
      <w:r>
        <w:rPr>
          <w:rFonts w:ascii="Arial" w:hAnsi="Arial"/>
          <w:b/>
          <w:sz w:val="18"/>
        </w:rPr>
        <w:t>;</w:t>
      </w:r>
    </w:p>
    <w:p w:rsidR="00736AD9" w:rsidRDefault="00736AD9" w:rsidP="00736AD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fax to (262) 255-5794, attention: Chris Bahlow, or mail to:</w:t>
      </w:r>
    </w:p>
    <w:p w:rsidR="00736AD9" w:rsidRDefault="00736AD9" w:rsidP="00736AD9">
      <w:pPr>
        <w:jc w:val="center"/>
        <w:rPr>
          <w:rFonts w:ascii="Arial" w:hAnsi="Arial"/>
          <w:b/>
          <w:sz w:val="18"/>
        </w:rPr>
      </w:pPr>
    </w:p>
    <w:p w:rsidR="00736AD9" w:rsidRDefault="00736AD9" w:rsidP="00736AD9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Veolia ES Technical Solutions</w:t>
      </w:r>
    </w:p>
    <w:p w:rsidR="00736AD9" w:rsidRDefault="00E03004" w:rsidP="00736AD9">
      <w:pPr>
        <w:pStyle w:val="Heading3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7298055</wp:posOffset>
            </wp:positionV>
            <wp:extent cx="1706880" cy="4495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AD9">
        <w:rPr>
          <w:rFonts w:ascii="Arial" w:hAnsi="Arial"/>
          <w:sz w:val="18"/>
        </w:rPr>
        <w:t xml:space="preserve"> Attn: </w:t>
      </w:r>
      <w:r w:rsidR="00736AD9" w:rsidRPr="00A30222">
        <w:rPr>
          <w:rFonts w:ascii="Arial" w:hAnsi="Arial"/>
          <w:sz w:val="18"/>
        </w:rPr>
        <w:t>Chris Bahlow</w:t>
      </w:r>
    </w:p>
    <w:p w:rsidR="00736AD9" w:rsidRDefault="00736AD9" w:rsidP="00736AD9">
      <w:pPr>
        <w:pStyle w:val="Heading3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W124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8"/>
            </w:rPr>
            <w:t>N9311 Boundary Road</w:t>
          </w:r>
        </w:smartTag>
      </w:smartTag>
    </w:p>
    <w:p w:rsidR="00736AD9" w:rsidRDefault="00736AD9" w:rsidP="00736AD9">
      <w:pPr>
        <w:pStyle w:val="Heading3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Menomonee Falls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WI</w:t>
          </w:r>
        </w:smartTag>
        <w:r>
          <w:rPr>
            <w:rFonts w:ascii="Arial" w:hAnsi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53051</w:t>
          </w:r>
        </w:smartTag>
      </w:smartTag>
    </w:p>
    <w:p w:rsidR="00F81E0C" w:rsidRDefault="00F81E0C" w:rsidP="00736AD9">
      <w:pPr>
        <w:pStyle w:val="Heading1"/>
        <w:jc w:val="center"/>
        <w:rPr>
          <w:sz w:val="22"/>
        </w:rPr>
      </w:pPr>
    </w:p>
    <w:sectPr w:rsidR="00F81E0C" w:rsidSect="001F1E0C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10" w:rsidRDefault="00FC3B10">
      <w:r>
        <w:separator/>
      </w:r>
    </w:p>
  </w:endnote>
  <w:endnote w:type="continuationSeparator" w:id="0">
    <w:p w:rsidR="00FC3B10" w:rsidRDefault="00FC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10" w:rsidRDefault="00FC3B10">
      <w:r>
        <w:separator/>
      </w:r>
    </w:p>
  </w:footnote>
  <w:footnote w:type="continuationSeparator" w:id="0">
    <w:p w:rsidR="00FC3B10" w:rsidRDefault="00FC3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254E4"/>
    <w:multiLevelType w:val="hybridMultilevel"/>
    <w:tmpl w:val="D346C234"/>
    <w:lvl w:ilvl="0" w:tplc="4ACAAB1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26D62"/>
    <w:multiLevelType w:val="hybridMultilevel"/>
    <w:tmpl w:val="A948C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E96690"/>
    <w:multiLevelType w:val="hybridMultilevel"/>
    <w:tmpl w:val="F25E82CC"/>
    <w:lvl w:ilvl="0" w:tplc="EB9C5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38C"/>
    <w:rsid w:val="000A30D6"/>
    <w:rsid w:val="000C0A49"/>
    <w:rsid w:val="000F60EF"/>
    <w:rsid w:val="00154D42"/>
    <w:rsid w:val="001F1E0C"/>
    <w:rsid w:val="00424491"/>
    <w:rsid w:val="006A2BFF"/>
    <w:rsid w:val="00736AD9"/>
    <w:rsid w:val="00A7338C"/>
    <w:rsid w:val="00D81112"/>
    <w:rsid w:val="00E03004"/>
    <w:rsid w:val="00E639CC"/>
    <w:rsid w:val="00EF7286"/>
    <w:rsid w:val="00F81E0C"/>
    <w:rsid w:val="00FC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0C"/>
  </w:style>
  <w:style w:type="paragraph" w:styleId="Heading1">
    <w:name w:val="heading 1"/>
    <w:basedOn w:val="Normal"/>
    <w:next w:val="Normal"/>
    <w:qFormat/>
    <w:rsid w:val="001F1E0C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1F1E0C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1F1E0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F1E0C"/>
    <w:pPr>
      <w:keepNext/>
      <w:jc w:val="center"/>
      <w:outlineLvl w:val="3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6A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1E0C"/>
    <w:rPr>
      <w:rFonts w:ascii="AGaramond" w:hAnsi="AGaramond"/>
      <w:b/>
      <w:sz w:val="22"/>
    </w:rPr>
  </w:style>
  <w:style w:type="paragraph" w:styleId="BodyText2">
    <w:name w:val="Body Text 2"/>
    <w:basedOn w:val="Normal"/>
    <w:rsid w:val="001F1E0C"/>
    <w:rPr>
      <w:sz w:val="22"/>
    </w:rPr>
  </w:style>
  <w:style w:type="paragraph" w:styleId="Header">
    <w:name w:val="header"/>
    <w:basedOn w:val="Normal"/>
    <w:rsid w:val="001F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1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E0C"/>
  </w:style>
  <w:style w:type="character" w:styleId="Hyperlink">
    <w:name w:val="Hyperlink"/>
    <w:basedOn w:val="DefaultParagraphFont"/>
    <w:rsid w:val="001F1E0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36AD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3Char">
    <w:name w:val="Heading 3 Char"/>
    <w:link w:val="Heading3"/>
    <w:rsid w:val="00736AD9"/>
    <w:rPr>
      <w:b/>
    </w:rPr>
  </w:style>
  <w:style w:type="character" w:styleId="FollowedHyperlink">
    <w:name w:val="FollowedHyperlink"/>
    <w:basedOn w:val="DefaultParagraphFont"/>
    <w:rsid w:val="004244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6A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Garamond" w:hAnsi="AGaramond"/>
      <w:b/>
      <w:sz w:val="22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36AD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3Char">
    <w:name w:val="Heading 3 Char"/>
    <w:link w:val="Heading3"/>
    <w:rsid w:val="00736A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saddr=State+Park+Rd&amp;daddr=State+Park+Rd&amp;hl=en&amp;sll=44.196067,-88.302913&amp;sspn=0.010523,0.022724&amp;geocode=FfhhogIdEpi8-g%3BFXNiogIdE5i8-g&amp;t=h&amp;mra=dme&amp;mrsp=1&amp;sz=16&amp;z=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google.com/maps?q=1319+taft+new+holstein&amp;hl=en&amp;ll=43.955537,-88.080912&amp;spn=0.021131,0.045447&amp;sll=37.0625,-95.677068&amp;sspn=47.301626,93.076172&amp;t=h&amp;hnear=1319+Taft+Ave,+New+Holstein,+Wisconsin+53061&amp;z=15" TargetMode="External"/><Relationship Id="rId12" Type="http://schemas.openxmlformats.org/officeDocument/2006/relationships/hyperlink" Target="mailto:Chris.Bahlow@VeoliaES.co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Does your business have unwanted or unusable chemicals in its inventory</vt:lpstr>
    </vt:vector>
  </TitlesOfParts>
  <Company>DATCP</Company>
  <LinksUpToDate>false</LinksUpToDate>
  <CharactersWithSpaces>4300</CharactersWithSpaces>
  <SharedDoc>false</SharedDoc>
  <HLinks>
    <vt:vector size="6" baseType="variant"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mailto:Chris.Bahlow@VeoliaES.com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your business have unwanted or unusable chemicals in its inventory</dc:title>
  <dc:subject/>
  <dc:creator>SPRINRE</dc:creator>
  <cp:keywords/>
  <dc:description/>
  <cp:lastModifiedBy>Mary Kohrell</cp:lastModifiedBy>
  <cp:revision>3</cp:revision>
  <cp:lastPrinted>2011-02-25T18:42:00Z</cp:lastPrinted>
  <dcterms:created xsi:type="dcterms:W3CDTF">2012-04-12T20:15:00Z</dcterms:created>
  <dcterms:modified xsi:type="dcterms:W3CDTF">2012-04-25T20:43:00Z</dcterms:modified>
</cp:coreProperties>
</file>